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8B70" w14:textId="04D4FADA" w:rsidR="00F672B1" w:rsidRDefault="009B4DBB" w:rsidP="009B4DBB">
      <w:pPr>
        <w:rPr>
          <w:rFonts w:asciiTheme="minorHAnsi" w:hAnsiTheme="minorHAnsi" w:cstheme="minorHAnsi"/>
          <w:b/>
          <w:bCs/>
          <w:sz w:val="24"/>
          <w:szCs w:val="24"/>
          <w:lang w:eastAsia="nb-NO"/>
        </w:rPr>
      </w:pPr>
      <w:r w:rsidRPr="00F672B1">
        <w:rPr>
          <w:rFonts w:asciiTheme="minorHAnsi" w:hAnsiTheme="minorHAnsi" w:cstheme="minorHAnsi"/>
          <w:b/>
          <w:bCs/>
          <w:sz w:val="24"/>
          <w:szCs w:val="24"/>
          <w:lang w:eastAsia="nb-NO"/>
        </w:rPr>
        <w:t>Kommisjonen inviterer til kurs/</w:t>
      </w:r>
      <w:proofErr w:type="spellStart"/>
      <w:r w:rsidRPr="00F672B1">
        <w:rPr>
          <w:rFonts w:asciiTheme="minorHAnsi" w:hAnsiTheme="minorHAnsi" w:cstheme="minorHAnsi"/>
          <w:b/>
          <w:bCs/>
          <w:sz w:val="24"/>
          <w:szCs w:val="24"/>
          <w:lang w:eastAsia="nb-NO"/>
        </w:rPr>
        <w:t>webinar</w:t>
      </w:r>
      <w:proofErr w:type="spellEnd"/>
      <w:r w:rsidRPr="00F672B1">
        <w:rPr>
          <w:rFonts w:asciiTheme="minorHAnsi" w:hAnsiTheme="minorHAnsi" w:cstheme="minorHAnsi"/>
          <w:b/>
          <w:bCs/>
          <w:sz w:val="24"/>
          <w:szCs w:val="24"/>
          <w:lang w:eastAsia="nb-NO"/>
        </w:rPr>
        <w:t xml:space="preserve"> om </w:t>
      </w:r>
      <w:r w:rsidRPr="00F672B1">
        <w:rPr>
          <w:rFonts w:asciiTheme="minorHAnsi" w:hAnsiTheme="minorHAnsi" w:cstheme="minorHAnsi"/>
          <w:b/>
          <w:bCs/>
          <w:i/>
          <w:iCs/>
          <w:sz w:val="24"/>
          <w:szCs w:val="24"/>
          <w:lang w:eastAsia="nb-NO"/>
        </w:rPr>
        <w:t xml:space="preserve">Product </w:t>
      </w:r>
      <w:proofErr w:type="spellStart"/>
      <w:r w:rsidRPr="00F672B1">
        <w:rPr>
          <w:rFonts w:asciiTheme="minorHAnsi" w:hAnsiTheme="minorHAnsi" w:cstheme="minorHAnsi"/>
          <w:b/>
          <w:bCs/>
          <w:i/>
          <w:iCs/>
          <w:sz w:val="24"/>
          <w:szCs w:val="24"/>
          <w:lang w:eastAsia="nb-NO"/>
        </w:rPr>
        <w:t>Environmental</w:t>
      </w:r>
      <w:proofErr w:type="spellEnd"/>
      <w:r w:rsidRPr="00F672B1">
        <w:rPr>
          <w:rFonts w:asciiTheme="minorHAnsi" w:hAnsiTheme="minorHAnsi" w:cstheme="minorHAnsi"/>
          <w:b/>
          <w:bCs/>
          <w:i/>
          <w:iCs/>
          <w:sz w:val="24"/>
          <w:szCs w:val="24"/>
          <w:lang w:eastAsia="nb-NO"/>
        </w:rPr>
        <w:t xml:space="preserve"> </w:t>
      </w:r>
      <w:proofErr w:type="spellStart"/>
      <w:r w:rsidRPr="00F672B1">
        <w:rPr>
          <w:rFonts w:asciiTheme="minorHAnsi" w:hAnsiTheme="minorHAnsi" w:cstheme="minorHAnsi"/>
          <w:b/>
          <w:bCs/>
          <w:i/>
          <w:iCs/>
          <w:sz w:val="24"/>
          <w:szCs w:val="24"/>
          <w:lang w:eastAsia="nb-NO"/>
        </w:rPr>
        <w:t>Footprint</w:t>
      </w:r>
      <w:proofErr w:type="spellEnd"/>
      <w:r w:rsidRPr="00F672B1">
        <w:rPr>
          <w:rFonts w:asciiTheme="minorHAnsi" w:hAnsiTheme="minorHAnsi" w:cstheme="minorHAnsi"/>
          <w:b/>
          <w:bCs/>
          <w:i/>
          <w:iCs/>
          <w:sz w:val="24"/>
          <w:szCs w:val="24"/>
          <w:lang w:eastAsia="nb-NO"/>
        </w:rPr>
        <w:t xml:space="preserve"> </w:t>
      </w:r>
      <w:proofErr w:type="spellStart"/>
      <w:r w:rsidRPr="00F672B1">
        <w:rPr>
          <w:rFonts w:asciiTheme="minorHAnsi" w:hAnsiTheme="minorHAnsi" w:cstheme="minorHAnsi"/>
          <w:b/>
          <w:bCs/>
          <w:i/>
          <w:iCs/>
          <w:sz w:val="24"/>
          <w:szCs w:val="24"/>
          <w:lang w:eastAsia="nb-NO"/>
        </w:rPr>
        <w:t>Category</w:t>
      </w:r>
      <w:proofErr w:type="spellEnd"/>
      <w:r w:rsidRPr="00F672B1">
        <w:rPr>
          <w:rFonts w:asciiTheme="minorHAnsi" w:hAnsiTheme="minorHAnsi" w:cstheme="minorHAnsi"/>
          <w:b/>
          <w:bCs/>
          <w:i/>
          <w:iCs/>
          <w:sz w:val="24"/>
          <w:szCs w:val="24"/>
          <w:lang w:eastAsia="nb-NO"/>
        </w:rPr>
        <w:t xml:space="preserve"> Rules (PEFCR) for Marine Fish for human </w:t>
      </w:r>
      <w:proofErr w:type="spellStart"/>
      <w:r w:rsidRPr="00F672B1">
        <w:rPr>
          <w:rFonts w:asciiTheme="minorHAnsi" w:hAnsiTheme="minorHAnsi" w:cstheme="minorHAnsi"/>
          <w:b/>
          <w:bCs/>
          <w:i/>
          <w:iCs/>
          <w:sz w:val="24"/>
          <w:szCs w:val="24"/>
          <w:lang w:eastAsia="nb-NO"/>
        </w:rPr>
        <w:t>consumption</w:t>
      </w:r>
      <w:proofErr w:type="spellEnd"/>
      <w:r w:rsidRPr="00F672B1">
        <w:rPr>
          <w:rFonts w:asciiTheme="minorHAnsi" w:hAnsiTheme="minorHAnsi" w:cstheme="minorHAnsi"/>
          <w:b/>
          <w:bCs/>
          <w:sz w:val="24"/>
          <w:szCs w:val="24"/>
          <w:lang w:eastAsia="nb-NO"/>
        </w:rPr>
        <w:t xml:space="preserve"> </w:t>
      </w:r>
      <w:proofErr w:type="spellStart"/>
      <w:r w:rsidRPr="00F672B1">
        <w:rPr>
          <w:rFonts w:asciiTheme="minorHAnsi" w:hAnsiTheme="minorHAnsi" w:cstheme="minorHAnsi"/>
          <w:b/>
          <w:bCs/>
          <w:sz w:val="24"/>
          <w:szCs w:val="24"/>
          <w:lang w:eastAsia="nb-NO"/>
        </w:rPr>
        <w:t>dvs</w:t>
      </w:r>
      <w:proofErr w:type="spellEnd"/>
      <w:r w:rsidRPr="00F672B1">
        <w:rPr>
          <w:rFonts w:asciiTheme="minorHAnsi" w:hAnsiTheme="minorHAnsi" w:cstheme="minorHAnsi"/>
          <w:b/>
          <w:bCs/>
          <w:sz w:val="24"/>
          <w:szCs w:val="24"/>
          <w:lang w:eastAsia="nb-NO"/>
        </w:rPr>
        <w:t xml:space="preserve"> beregningsreglene for gjennomføring av miljøregnskap for </w:t>
      </w:r>
      <w:r w:rsidRPr="008B79A0">
        <w:rPr>
          <w:rFonts w:asciiTheme="minorHAnsi" w:hAnsiTheme="minorHAnsi" w:cstheme="minorHAnsi"/>
          <w:b/>
          <w:bCs/>
          <w:color w:val="FF0000"/>
          <w:sz w:val="24"/>
          <w:szCs w:val="24"/>
          <w:lang w:eastAsia="nb-NO"/>
        </w:rPr>
        <w:t xml:space="preserve">marin fisk </w:t>
      </w:r>
      <w:r w:rsidR="00F672B1" w:rsidRPr="008B79A0">
        <w:rPr>
          <w:rFonts w:asciiTheme="minorHAnsi" w:hAnsiTheme="minorHAnsi" w:cstheme="minorHAnsi"/>
          <w:b/>
          <w:bCs/>
          <w:color w:val="FF0000"/>
          <w:sz w:val="24"/>
          <w:szCs w:val="24"/>
          <w:lang w:eastAsia="nb-NO"/>
        </w:rPr>
        <w:t xml:space="preserve">både </w:t>
      </w:r>
      <w:r w:rsidR="008B79A0">
        <w:rPr>
          <w:rFonts w:asciiTheme="minorHAnsi" w:hAnsiTheme="minorHAnsi" w:cstheme="minorHAnsi"/>
          <w:b/>
          <w:bCs/>
          <w:color w:val="FF0000"/>
          <w:sz w:val="24"/>
          <w:szCs w:val="24"/>
          <w:lang w:eastAsia="nb-NO"/>
        </w:rPr>
        <w:t xml:space="preserve">for </w:t>
      </w:r>
      <w:r w:rsidR="00F672B1" w:rsidRPr="008B79A0">
        <w:rPr>
          <w:rFonts w:asciiTheme="minorHAnsi" w:hAnsiTheme="minorHAnsi" w:cstheme="minorHAnsi"/>
          <w:b/>
          <w:bCs/>
          <w:color w:val="FF0000"/>
          <w:sz w:val="24"/>
          <w:szCs w:val="24"/>
          <w:lang w:eastAsia="nb-NO"/>
        </w:rPr>
        <w:t>fangst</w:t>
      </w:r>
      <w:r w:rsidR="008B79A0">
        <w:rPr>
          <w:rFonts w:asciiTheme="minorHAnsi" w:hAnsiTheme="minorHAnsi" w:cstheme="minorHAnsi"/>
          <w:b/>
          <w:bCs/>
          <w:color w:val="FF0000"/>
          <w:sz w:val="24"/>
          <w:szCs w:val="24"/>
          <w:lang w:eastAsia="nb-NO"/>
        </w:rPr>
        <w:t>et</w:t>
      </w:r>
      <w:r w:rsidR="00F672B1" w:rsidRPr="008B79A0">
        <w:rPr>
          <w:rFonts w:asciiTheme="minorHAnsi" w:hAnsiTheme="minorHAnsi" w:cstheme="minorHAnsi"/>
          <w:b/>
          <w:bCs/>
          <w:color w:val="FF0000"/>
          <w:sz w:val="24"/>
          <w:szCs w:val="24"/>
          <w:lang w:eastAsia="nb-NO"/>
        </w:rPr>
        <w:t xml:space="preserve"> og </w:t>
      </w:r>
      <w:r w:rsidR="008B79A0">
        <w:rPr>
          <w:rFonts w:asciiTheme="minorHAnsi" w:hAnsiTheme="minorHAnsi" w:cstheme="minorHAnsi"/>
          <w:b/>
          <w:bCs/>
          <w:color w:val="FF0000"/>
          <w:sz w:val="24"/>
          <w:szCs w:val="24"/>
          <w:lang w:eastAsia="nb-NO"/>
        </w:rPr>
        <w:t xml:space="preserve">for </w:t>
      </w:r>
      <w:r w:rsidR="00F672B1" w:rsidRPr="008B79A0">
        <w:rPr>
          <w:rFonts w:asciiTheme="minorHAnsi" w:hAnsiTheme="minorHAnsi" w:cstheme="minorHAnsi"/>
          <w:b/>
          <w:bCs/>
          <w:color w:val="FF0000"/>
          <w:sz w:val="24"/>
          <w:szCs w:val="24"/>
          <w:lang w:eastAsia="nb-NO"/>
        </w:rPr>
        <w:t>oppdrettet</w:t>
      </w:r>
      <w:r w:rsidR="00F672B1">
        <w:rPr>
          <w:rFonts w:asciiTheme="minorHAnsi" w:hAnsiTheme="minorHAnsi" w:cstheme="minorHAnsi"/>
          <w:b/>
          <w:bCs/>
          <w:sz w:val="24"/>
          <w:szCs w:val="24"/>
          <w:lang w:eastAsia="nb-NO"/>
        </w:rPr>
        <w:t>.</w:t>
      </w:r>
    </w:p>
    <w:p w14:paraId="0D02D5BE" w14:textId="4D48CA6E" w:rsidR="00F672B1" w:rsidRDefault="00F672B1" w:rsidP="009B4DBB">
      <w:pPr>
        <w:rPr>
          <w:rFonts w:asciiTheme="minorHAnsi" w:hAnsiTheme="minorHAnsi" w:cstheme="minorHAnsi"/>
          <w:b/>
          <w:bCs/>
          <w:sz w:val="24"/>
          <w:szCs w:val="24"/>
          <w:lang w:eastAsia="nb-NO"/>
        </w:rPr>
      </w:pPr>
    </w:p>
    <w:p w14:paraId="34128D33" w14:textId="69BA1DDE" w:rsidR="00BA08B3" w:rsidRDefault="00280FD7" w:rsidP="009B4DBB">
      <w:pPr>
        <w:rPr>
          <w:rFonts w:asciiTheme="minorHAnsi" w:hAnsiTheme="minorHAnsi" w:cstheme="minorHAnsi"/>
          <w:b/>
          <w:bCs/>
          <w:sz w:val="24"/>
          <w:szCs w:val="24"/>
          <w:lang w:eastAsia="nb-NO"/>
        </w:rPr>
      </w:pPr>
      <w:r>
        <w:rPr>
          <w:rFonts w:asciiTheme="minorHAnsi" w:hAnsiTheme="minorHAnsi" w:cstheme="minorHAnsi"/>
          <w:b/>
          <w:bCs/>
          <w:sz w:val="24"/>
          <w:szCs w:val="24"/>
          <w:lang w:eastAsia="nb-NO"/>
        </w:rPr>
        <w:t xml:space="preserve">Kommisjonen har som plan </w:t>
      </w:r>
      <w:r w:rsidR="00BA08B3">
        <w:rPr>
          <w:rFonts w:asciiTheme="minorHAnsi" w:hAnsiTheme="minorHAnsi" w:cstheme="minorHAnsi"/>
          <w:b/>
          <w:bCs/>
          <w:sz w:val="24"/>
          <w:szCs w:val="24"/>
          <w:lang w:eastAsia="nb-NO"/>
        </w:rPr>
        <w:t xml:space="preserve">å </w:t>
      </w:r>
      <w:r>
        <w:rPr>
          <w:rFonts w:asciiTheme="minorHAnsi" w:hAnsiTheme="minorHAnsi" w:cstheme="minorHAnsi"/>
          <w:b/>
          <w:bCs/>
          <w:sz w:val="24"/>
          <w:szCs w:val="24"/>
          <w:lang w:eastAsia="nb-NO"/>
        </w:rPr>
        <w:t>innføre krav om at alle som ønsker å komme med en eller annen miljøpåstand om produkter de markedsfører</w:t>
      </w:r>
      <w:r w:rsidR="00BA08B3">
        <w:rPr>
          <w:rFonts w:asciiTheme="minorHAnsi" w:hAnsiTheme="minorHAnsi" w:cstheme="minorHAnsi"/>
          <w:b/>
          <w:bCs/>
          <w:sz w:val="24"/>
          <w:szCs w:val="24"/>
          <w:lang w:eastAsia="nb-NO"/>
        </w:rPr>
        <w:t xml:space="preserve"> som f.eks. sild, torsk eller laks,</w:t>
      </w:r>
      <w:r>
        <w:rPr>
          <w:rFonts w:asciiTheme="minorHAnsi" w:hAnsiTheme="minorHAnsi" w:cstheme="minorHAnsi"/>
          <w:b/>
          <w:bCs/>
          <w:sz w:val="24"/>
          <w:szCs w:val="24"/>
          <w:lang w:eastAsia="nb-NO"/>
        </w:rPr>
        <w:t xml:space="preserve"> må basere slike påstander</w:t>
      </w:r>
      <w:r w:rsidR="00BA08B3">
        <w:rPr>
          <w:rFonts w:asciiTheme="minorHAnsi" w:hAnsiTheme="minorHAnsi" w:cstheme="minorHAnsi"/>
          <w:b/>
          <w:bCs/>
          <w:sz w:val="24"/>
          <w:szCs w:val="24"/>
          <w:lang w:eastAsia="nb-NO"/>
        </w:rPr>
        <w:t xml:space="preserve"> på gjennomført miljøregnskap i samsvar med PEF. Bruk av f.eks. ASC eller MSC-merker kan ikke gjøres uten at det foreligger et miljøregnskap for produktene.</w:t>
      </w:r>
    </w:p>
    <w:p w14:paraId="7C8AC85B" w14:textId="04B52329" w:rsidR="00280FD7" w:rsidRDefault="00280FD7" w:rsidP="009B4DBB">
      <w:pPr>
        <w:rPr>
          <w:rFonts w:asciiTheme="minorHAnsi" w:hAnsiTheme="minorHAnsi" w:cstheme="minorHAnsi"/>
          <w:b/>
          <w:bCs/>
          <w:sz w:val="24"/>
          <w:szCs w:val="24"/>
          <w:lang w:eastAsia="nb-NO"/>
        </w:rPr>
      </w:pPr>
      <w:r>
        <w:rPr>
          <w:rFonts w:asciiTheme="minorHAnsi" w:hAnsiTheme="minorHAnsi" w:cstheme="minorHAnsi"/>
          <w:b/>
          <w:bCs/>
          <w:sz w:val="24"/>
          <w:szCs w:val="24"/>
          <w:lang w:eastAsia="nb-NO"/>
        </w:rPr>
        <w:t xml:space="preserve"> </w:t>
      </w:r>
    </w:p>
    <w:p w14:paraId="681FE3E9" w14:textId="1198DF5C" w:rsidR="009B4DBB" w:rsidRPr="00F672B1" w:rsidRDefault="009B4DBB" w:rsidP="009B4DBB">
      <w:pPr>
        <w:rPr>
          <w:rFonts w:asciiTheme="minorHAnsi" w:hAnsiTheme="minorHAnsi" w:cstheme="minorHAnsi"/>
          <w:b/>
          <w:bCs/>
          <w:sz w:val="24"/>
          <w:szCs w:val="24"/>
          <w:lang w:eastAsia="nb-NO"/>
        </w:rPr>
      </w:pPr>
      <w:r w:rsidRPr="00F672B1">
        <w:rPr>
          <w:rFonts w:asciiTheme="minorHAnsi" w:hAnsiTheme="minorHAnsi" w:cstheme="minorHAnsi"/>
          <w:b/>
          <w:bCs/>
          <w:sz w:val="24"/>
          <w:szCs w:val="24"/>
          <w:lang w:eastAsia="nb-NO"/>
        </w:rPr>
        <w:t xml:space="preserve">Kurset finner sted 15. februar 2022. </w:t>
      </w:r>
    </w:p>
    <w:p w14:paraId="385CCFF8" w14:textId="17E4DB27" w:rsidR="00131B34" w:rsidRDefault="00131B34" w:rsidP="009B4DBB">
      <w:pPr>
        <w:rPr>
          <w:rFonts w:asciiTheme="minorHAnsi" w:hAnsiTheme="minorHAnsi" w:cstheme="minorHAnsi"/>
          <w:sz w:val="24"/>
          <w:szCs w:val="24"/>
          <w:lang w:eastAsia="nb-NO"/>
        </w:rPr>
      </w:pPr>
    </w:p>
    <w:p w14:paraId="41B82C1A" w14:textId="2AEBF291" w:rsidR="00F672B1" w:rsidRPr="00F672B1" w:rsidRDefault="00F672B1" w:rsidP="009B4DBB">
      <w:pPr>
        <w:rPr>
          <w:rFonts w:asciiTheme="minorHAnsi" w:hAnsiTheme="minorHAnsi" w:cstheme="minorHAnsi"/>
          <w:b/>
          <w:bCs/>
          <w:sz w:val="24"/>
          <w:szCs w:val="24"/>
          <w:lang w:eastAsia="nb-NO"/>
        </w:rPr>
      </w:pPr>
      <w:r w:rsidRPr="00F672B1">
        <w:rPr>
          <w:rFonts w:asciiTheme="minorHAnsi" w:hAnsiTheme="minorHAnsi" w:cstheme="minorHAnsi"/>
          <w:b/>
          <w:bCs/>
          <w:sz w:val="24"/>
          <w:szCs w:val="24"/>
          <w:lang w:eastAsia="nb-NO"/>
        </w:rPr>
        <w:t xml:space="preserve">Meld dere på her: </w:t>
      </w:r>
    </w:p>
    <w:p w14:paraId="60554AA2" w14:textId="77777777" w:rsidR="00F672B1" w:rsidRDefault="00F672B1" w:rsidP="00F672B1">
      <w:pPr>
        <w:ind w:left="720"/>
        <w:rPr>
          <w:b/>
          <w:bCs/>
          <w:color w:val="4472C4"/>
          <w:lang w:val="en-US"/>
        </w:rPr>
      </w:pPr>
      <w:r>
        <w:rPr>
          <w:b/>
          <w:bCs/>
          <w:color w:val="4472C4"/>
          <w:lang w:val="en-US"/>
        </w:rPr>
        <w:t xml:space="preserve">This is the registration for an on-line training on Product Environmental Footprint Category Rules </w:t>
      </w:r>
      <w:bookmarkStart w:id="0" w:name="_Hlk94546547"/>
      <w:r>
        <w:rPr>
          <w:b/>
          <w:bCs/>
          <w:color w:val="4472C4"/>
          <w:lang w:val="en-US"/>
        </w:rPr>
        <w:t xml:space="preserve">(PEFCR) for Marine Fish for human consumption </w:t>
      </w:r>
      <w:bookmarkEnd w:id="0"/>
    </w:p>
    <w:p w14:paraId="431D1C77" w14:textId="77777777" w:rsidR="00F672B1" w:rsidRDefault="00F672B1" w:rsidP="00F672B1">
      <w:pPr>
        <w:ind w:left="720"/>
        <w:rPr>
          <w:b/>
          <w:bCs/>
          <w:color w:val="4472C4"/>
          <w:lang w:val="en-US"/>
        </w:rPr>
      </w:pPr>
    </w:p>
    <w:p w14:paraId="4ED9E57C" w14:textId="77777777" w:rsidR="00F672B1" w:rsidRDefault="00F672B1" w:rsidP="00F672B1">
      <w:pPr>
        <w:ind w:left="720"/>
        <w:rPr>
          <w:color w:val="4472C4"/>
          <w:lang w:val="en-US"/>
        </w:rPr>
      </w:pPr>
      <w:r>
        <w:rPr>
          <w:color w:val="4472C4"/>
          <w:lang w:val="en-US"/>
        </w:rPr>
        <w:t>Within the Environmental Footprint (EF) work, the Commission is organizing a training that will provide an overview of the PEFCR for Marine fish and give initial information to companies aiming at implement PEF studies under this PEFCR.</w:t>
      </w:r>
    </w:p>
    <w:p w14:paraId="1845A13D" w14:textId="77777777" w:rsidR="00F672B1" w:rsidRDefault="00F672B1" w:rsidP="00F672B1">
      <w:pPr>
        <w:ind w:left="720"/>
        <w:rPr>
          <w:color w:val="4472C4"/>
          <w:lang w:val="en-US"/>
        </w:rPr>
      </w:pPr>
      <w:r>
        <w:rPr>
          <w:color w:val="4472C4"/>
          <w:lang w:val="en-US"/>
        </w:rPr>
        <w:t>The first part will give a brief overview of the Environmental footprint and address questions such as what is a PEFCR, why it is important, and who can apply it and what is this PEFCR for. In the main part, a kick-start training will be given to organizations planning to implement a PEF study under this PEFCR.</w:t>
      </w:r>
    </w:p>
    <w:p w14:paraId="424756CF" w14:textId="77777777" w:rsidR="00F672B1" w:rsidRDefault="00F672B1" w:rsidP="00F672B1">
      <w:pPr>
        <w:ind w:left="720"/>
        <w:rPr>
          <w:color w:val="4472C4"/>
          <w:lang w:val="en-US"/>
        </w:rPr>
      </w:pPr>
    </w:p>
    <w:p w14:paraId="45DA1F23" w14:textId="77777777" w:rsidR="00F672B1" w:rsidRDefault="00F672B1" w:rsidP="00F672B1">
      <w:pPr>
        <w:ind w:left="720"/>
        <w:rPr>
          <w:color w:val="4472C4"/>
          <w:lang w:val="en-US"/>
        </w:rPr>
      </w:pPr>
      <w:r>
        <w:rPr>
          <w:color w:val="4472C4"/>
          <w:lang w:val="en-US"/>
        </w:rPr>
        <w:t>This training builds up on basic PEF webinars and trainings available at DG ENV website (</w:t>
      </w:r>
      <w:hyperlink r:id="rId7" w:history="1">
        <w:r>
          <w:rPr>
            <w:rStyle w:val="Hyperkobling"/>
            <w:color w:val="4472C4"/>
            <w:lang w:val="en-US"/>
          </w:rPr>
          <w:t>https://ec.europa.eu/environment/eussd/smgp/ef_trainings.htm</w:t>
        </w:r>
      </w:hyperlink>
      <w:r>
        <w:rPr>
          <w:color w:val="4472C4"/>
          <w:lang w:val="en-US"/>
        </w:rPr>
        <w:t>).</w:t>
      </w:r>
    </w:p>
    <w:p w14:paraId="5BE956AF" w14:textId="77777777" w:rsidR="00F672B1" w:rsidRDefault="00F672B1" w:rsidP="00F672B1">
      <w:pPr>
        <w:ind w:left="720"/>
        <w:rPr>
          <w:color w:val="4472C4"/>
          <w:lang w:val="en-US"/>
        </w:rPr>
      </w:pPr>
    </w:p>
    <w:p w14:paraId="21AF50AB" w14:textId="77777777" w:rsidR="00F672B1" w:rsidRDefault="00F672B1" w:rsidP="00F672B1">
      <w:pPr>
        <w:ind w:left="720"/>
        <w:rPr>
          <w:b/>
          <w:bCs/>
          <w:color w:val="4472C4"/>
          <w:lang w:val="en-US"/>
        </w:rPr>
      </w:pPr>
      <w:r>
        <w:rPr>
          <w:b/>
          <w:bCs/>
          <w:color w:val="4472C4"/>
          <w:lang w:val="en-US"/>
        </w:rPr>
        <w:t>When: 15th February 2022 from 14,30 to 16,30h CET</w:t>
      </w:r>
    </w:p>
    <w:p w14:paraId="5DB66279" w14:textId="77777777" w:rsidR="00F672B1" w:rsidRDefault="00F672B1" w:rsidP="00F672B1">
      <w:pPr>
        <w:ind w:left="720"/>
        <w:rPr>
          <w:b/>
          <w:bCs/>
          <w:color w:val="4472C4"/>
          <w:lang w:val="en-US"/>
        </w:rPr>
      </w:pPr>
      <w:r>
        <w:rPr>
          <w:b/>
          <w:bCs/>
          <w:color w:val="4472C4"/>
          <w:lang w:val="en-US"/>
        </w:rPr>
        <w:t>Where: online</w:t>
      </w:r>
    </w:p>
    <w:p w14:paraId="38EC9832" w14:textId="77777777" w:rsidR="00F672B1" w:rsidRDefault="00F672B1" w:rsidP="00F672B1">
      <w:pPr>
        <w:ind w:left="720"/>
        <w:rPr>
          <w:b/>
          <w:bCs/>
          <w:color w:val="4472C4"/>
          <w:lang w:val="en-US"/>
        </w:rPr>
      </w:pPr>
    </w:p>
    <w:p w14:paraId="679780A4" w14:textId="77777777" w:rsidR="00F672B1" w:rsidRDefault="00F672B1" w:rsidP="00F672B1">
      <w:pPr>
        <w:ind w:left="720"/>
        <w:rPr>
          <w:b/>
          <w:bCs/>
          <w:color w:val="4472C4"/>
          <w:lang w:val="en-US"/>
        </w:rPr>
      </w:pPr>
      <w:r>
        <w:rPr>
          <w:b/>
          <w:bCs/>
          <w:color w:val="4472C4"/>
          <w:lang w:val="en-US"/>
        </w:rPr>
        <w:t>Please register here:</w:t>
      </w:r>
      <w:r>
        <w:rPr>
          <w:color w:val="4472C4"/>
          <w:lang w:val="en-US"/>
        </w:rPr>
        <w:t xml:space="preserve"> </w:t>
      </w:r>
      <w:hyperlink r:id="rId8" w:history="1">
        <w:r>
          <w:rPr>
            <w:rStyle w:val="Hyperkobling"/>
            <w:lang w:val="en-US"/>
          </w:rPr>
          <w:t>https://ec.europa.eu/eusurvey/runner/a8c0de66-74a3-116d-4a6a-50fde8ea579e</w:t>
        </w:r>
      </w:hyperlink>
    </w:p>
    <w:p w14:paraId="3A2F028C" w14:textId="77777777" w:rsidR="00F672B1" w:rsidRDefault="00F672B1" w:rsidP="00F672B1">
      <w:pPr>
        <w:ind w:left="720"/>
        <w:rPr>
          <w:b/>
          <w:bCs/>
          <w:color w:val="4472C4"/>
          <w:lang w:val="en-US"/>
        </w:rPr>
      </w:pPr>
    </w:p>
    <w:p w14:paraId="38818F13" w14:textId="77777777" w:rsidR="00F672B1" w:rsidRDefault="00F672B1" w:rsidP="00F672B1">
      <w:pPr>
        <w:ind w:left="720"/>
        <w:rPr>
          <w:color w:val="4472C4"/>
          <w:lang w:val="en-US"/>
        </w:rPr>
      </w:pPr>
      <w:r>
        <w:rPr>
          <w:color w:val="4472C4"/>
          <w:lang w:val="en-US"/>
        </w:rPr>
        <w:t xml:space="preserve">Thank you very much for your registration. </w:t>
      </w:r>
    </w:p>
    <w:p w14:paraId="5D5A9A0D" w14:textId="77777777" w:rsidR="00F672B1" w:rsidRDefault="00F672B1" w:rsidP="00F672B1">
      <w:pPr>
        <w:ind w:left="720"/>
        <w:rPr>
          <w:i/>
          <w:iCs/>
          <w:color w:val="4472C4"/>
          <w:lang w:val="en-US"/>
        </w:rPr>
      </w:pPr>
      <w:r>
        <w:rPr>
          <w:i/>
          <w:iCs/>
          <w:color w:val="4472C4"/>
          <w:lang w:val="en-US"/>
        </w:rPr>
        <w:t>Please forward this invitation to register to whom might be interested!</w:t>
      </w:r>
    </w:p>
    <w:p w14:paraId="77D4CFDE" w14:textId="77777777" w:rsidR="00F672B1" w:rsidRDefault="00F672B1" w:rsidP="00F672B1">
      <w:pPr>
        <w:ind w:left="720"/>
        <w:rPr>
          <w:i/>
          <w:iCs/>
          <w:color w:val="4472C4"/>
          <w:lang w:val="en-US"/>
        </w:rPr>
      </w:pPr>
    </w:p>
    <w:p w14:paraId="3A376E1C" w14:textId="77777777" w:rsidR="00F672B1" w:rsidRDefault="00F672B1" w:rsidP="00F672B1">
      <w:pPr>
        <w:ind w:left="720"/>
        <w:rPr>
          <w:rFonts w:ascii="Verdana" w:hAnsi="Verdana"/>
          <w:color w:val="4472C4"/>
          <w:sz w:val="20"/>
          <w:szCs w:val="20"/>
          <w:lang w:val="en-US"/>
        </w:rPr>
      </w:pPr>
      <w:r>
        <w:rPr>
          <w:b/>
          <w:bCs/>
          <w:color w:val="4472C4"/>
          <w:lang w:val="en-US"/>
        </w:rPr>
        <w:t>The registration will be closed two days ahead of the meeting. At that moment, the connection details will be communicated by email as an outlook invitation.</w:t>
      </w:r>
      <w:r>
        <w:rPr>
          <w:rFonts w:ascii="Verdana" w:hAnsi="Verdana"/>
          <w:color w:val="4472C4"/>
          <w:sz w:val="20"/>
          <w:szCs w:val="20"/>
          <w:lang w:val="en-US"/>
        </w:rPr>
        <w:t xml:space="preserve"> </w:t>
      </w:r>
    </w:p>
    <w:p w14:paraId="7B8808C0" w14:textId="77777777" w:rsidR="00F672B1" w:rsidRDefault="00F672B1" w:rsidP="00F672B1">
      <w:pPr>
        <w:ind w:left="720"/>
        <w:rPr>
          <w:lang w:val="en-US"/>
        </w:rPr>
      </w:pPr>
    </w:p>
    <w:p w14:paraId="2CC4B320" w14:textId="77777777" w:rsidR="00F672B1" w:rsidRDefault="00F672B1" w:rsidP="00F672B1">
      <w:pPr>
        <w:rPr>
          <w:lang w:val="en-US"/>
        </w:rPr>
      </w:pPr>
    </w:p>
    <w:p w14:paraId="38C5742D" w14:textId="0CFA4008" w:rsidR="00F672B1" w:rsidRPr="00AB2C94" w:rsidRDefault="008B79A0" w:rsidP="009B4DBB">
      <w:pPr>
        <w:rPr>
          <w:rFonts w:asciiTheme="minorHAnsi" w:hAnsiTheme="minorHAnsi" w:cstheme="minorHAnsi"/>
          <w:b/>
          <w:bCs/>
          <w:sz w:val="24"/>
          <w:szCs w:val="24"/>
          <w:lang w:eastAsia="nb-NO"/>
        </w:rPr>
      </w:pPr>
      <w:r w:rsidRPr="00AB2C94">
        <w:rPr>
          <w:rFonts w:asciiTheme="minorHAnsi" w:hAnsiTheme="minorHAnsi" w:cstheme="minorHAnsi"/>
          <w:b/>
          <w:bCs/>
          <w:sz w:val="24"/>
          <w:szCs w:val="24"/>
          <w:lang w:eastAsia="nb-NO"/>
        </w:rPr>
        <w:t>Bakgrunn</w:t>
      </w:r>
    </w:p>
    <w:p w14:paraId="5053B60A" w14:textId="77777777" w:rsidR="000F6BB7" w:rsidRDefault="008D6E6F" w:rsidP="008D6E6F">
      <w:pPr>
        <w:pStyle w:val="NormalWeb"/>
        <w:rPr>
          <w:rFonts w:ascii="Trebuchet MS" w:hAnsi="Trebuchet MS"/>
          <w:color w:val="505050"/>
          <w:sz w:val="24"/>
          <w:szCs w:val="24"/>
        </w:rPr>
      </w:pPr>
      <w:r>
        <w:rPr>
          <w:rFonts w:ascii="Trebuchet MS" w:hAnsi="Trebuchet MS"/>
          <w:color w:val="505050"/>
          <w:sz w:val="24"/>
          <w:szCs w:val="24"/>
        </w:rPr>
        <w:t xml:space="preserve">Europakommisjonen </w:t>
      </w:r>
      <w:r w:rsidR="00F03371">
        <w:rPr>
          <w:rFonts w:ascii="Trebuchet MS" w:hAnsi="Trebuchet MS"/>
          <w:color w:val="505050"/>
          <w:sz w:val="24"/>
          <w:szCs w:val="24"/>
        </w:rPr>
        <w:t xml:space="preserve">har </w:t>
      </w:r>
      <w:r>
        <w:rPr>
          <w:rFonts w:ascii="Trebuchet MS" w:hAnsi="Trebuchet MS"/>
          <w:color w:val="505050"/>
          <w:sz w:val="24"/>
          <w:szCs w:val="24"/>
        </w:rPr>
        <w:t xml:space="preserve">gjennom mange år arbeidet med å gjøre Product </w:t>
      </w:r>
      <w:proofErr w:type="spellStart"/>
      <w:r>
        <w:rPr>
          <w:rFonts w:ascii="Trebuchet MS" w:hAnsi="Trebuchet MS"/>
          <w:color w:val="505050"/>
          <w:sz w:val="24"/>
          <w:szCs w:val="24"/>
        </w:rPr>
        <w:t>Environmental</w:t>
      </w:r>
      <w:proofErr w:type="spellEnd"/>
      <w:r>
        <w:rPr>
          <w:rFonts w:ascii="Trebuchet MS" w:hAnsi="Trebuchet MS"/>
          <w:color w:val="505050"/>
          <w:sz w:val="24"/>
          <w:szCs w:val="24"/>
        </w:rPr>
        <w:t xml:space="preserve"> </w:t>
      </w:r>
      <w:proofErr w:type="spellStart"/>
      <w:r>
        <w:rPr>
          <w:rFonts w:ascii="Trebuchet MS" w:hAnsi="Trebuchet MS"/>
          <w:color w:val="505050"/>
          <w:sz w:val="24"/>
          <w:szCs w:val="24"/>
        </w:rPr>
        <w:t>Foorptint</w:t>
      </w:r>
      <w:proofErr w:type="spellEnd"/>
      <w:r>
        <w:rPr>
          <w:rFonts w:ascii="Trebuchet MS" w:hAnsi="Trebuchet MS"/>
          <w:color w:val="505050"/>
          <w:sz w:val="24"/>
          <w:szCs w:val="24"/>
        </w:rPr>
        <w:t xml:space="preserve"> (PEF) til standardisert metode for å gjennomføre miljøregnskap på produktnivå. Det er blitt særlig prioritert etter at Green </w:t>
      </w:r>
      <w:proofErr w:type="spellStart"/>
      <w:r>
        <w:rPr>
          <w:rFonts w:ascii="Trebuchet MS" w:hAnsi="Trebuchet MS"/>
          <w:color w:val="505050"/>
          <w:sz w:val="24"/>
          <w:szCs w:val="24"/>
        </w:rPr>
        <w:t>Deal</w:t>
      </w:r>
      <w:proofErr w:type="spellEnd"/>
      <w:r>
        <w:rPr>
          <w:rFonts w:ascii="Trebuchet MS" w:hAnsi="Trebuchet MS"/>
          <w:color w:val="505050"/>
          <w:sz w:val="24"/>
          <w:szCs w:val="24"/>
        </w:rPr>
        <w:t xml:space="preserve"> ble presentert. Dette er særlig aktuelt for matindustrien siden Kommisjonen har som ambisjon å etablere</w:t>
      </w:r>
      <w:r w:rsidR="00BA08B3">
        <w:rPr>
          <w:rFonts w:ascii="Trebuchet MS" w:hAnsi="Trebuchet MS"/>
          <w:color w:val="505050"/>
          <w:sz w:val="24"/>
          <w:szCs w:val="24"/>
        </w:rPr>
        <w:t xml:space="preserve"> en overordnet forordning om "</w:t>
      </w:r>
      <w:proofErr w:type="spellStart"/>
      <w:r w:rsidR="00BA08B3" w:rsidRPr="00BA08B3">
        <w:rPr>
          <w:rFonts w:ascii="Trebuchet MS" w:hAnsi="Trebuchet MS"/>
          <w:i/>
          <w:iCs/>
          <w:color w:val="505050"/>
          <w:sz w:val="24"/>
          <w:szCs w:val="24"/>
        </w:rPr>
        <w:t>sustainable</w:t>
      </w:r>
      <w:proofErr w:type="spellEnd"/>
      <w:r w:rsidR="00BA08B3" w:rsidRPr="00BA08B3">
        <w:rPr>
          <w:rFonts w:ascii="Trebuchet MS" w:hAnsi="Trebuchet MS"/>
          <w:i/>
          <w:iCs/>
          <w:color w:val="505050"/>
          <w:sz w:val="24"/>
          <w:szCs w:val="24"/>
        </w:rPr>
        <w:t xml:space="preserve"> </w:t>
      </w:r>
      <w:proofErr w:type="spellStart"/>
      <w:r w:rsidR="00BA08B3" w:rsidRPr="00BA08B3">
        <w:rPr>
          <w:rFonts w:ascii="Trebuchet MS" w:hAnsi="Trebuchet MS"/>
          <w:i/>
          <w:iCs/>
          <w:color w:val="505050"/>
          <w:sz w:val="24"/>
          <w:szCs w:val="24"/>
        </w:rPr>
        <w:t>food</w:t>
      </w:r>
      <w:proofErr w:type="spellEnd"/>
      <w:r w:rsidR="00BA08B3" w:rsidRPr="00BA08B3">
        <w:rPr>
          <w:rFonts w:ascii="Trebuchet MS" w:hAnsi="Trebuchet MS"/>
          <w:i/>
          <w:iCs/>
          <w:color w:val="505050"/>
          <w:sz w:val="24"/>
          <w:szCs w:val="24"/>
        </w:rPr>
        <w:t xml:space="preserve"> systems</w:t>
      </w:r>
      <w:r w:rsidR="00BA08B3">
        <w:rPr>
          <w:rFonts w:ascii="Trebuchet MS" w:hAnsi="Trebuchet MS"/>
          <w:color w:val="505050"/>
          <w:sz w:val="24"/>
          <w:szCs w:val="24"/>
        </w:rPr>
        <w:t>" innen 2023 og e</w:t>
      </w:r>
      <w:r>
        <w:rPr>
          <w:rFonts w:ascii="Trebuchet MS" w:hAnsi="Trebuchet MS"/>
          <w:color w:val="505050"/>
          <w:sz w:val="24"/>
          <w:szCs w:val="24"/>
        </w:rPr>
        <w:t xml:space="preserve">t system for miljømerking av mat innen 2024. Sjømat Norge leder arbeidet med utarbeidelse av PEF-beregningsregler for marinfisk (fangst og oppdrett). </w:t>
      </w:r>
      <w:r w:rsidR="00BA08B3">
        <w:rPr>
          <w:rFonts w:ascii="Trebuchet MS" w:hAnsi="Trebuchet MS"/>
          <w:color w:val="505050"/>
          <w:sz w:val="24"/>
          <w:szCs w:val="24"/>
        </w:rPr>
        <w:t xml:space="preserve">Beregningsregelen </w:t>
      </w:r>
      <w:r w:rsidR="00F03371">
        <w:rPr>
          <w:rFonts w:ascii="Trebuchet MS" w:hAnsi="Trebuchet MS"/>
          <w:color w:val="505050"/>
          <w:sz w:val="24"/>
          <w:szCs w:val="24"/>
        </w:rPr>
        <w:t xml:space="preserve">dekker ikke prosessering som f.eks. salting, røking og </w:t>
      </w:r>
      <w:r w:rsidR="00F03371">
        <w:rPr>
          <w:rFonts w:ascii="Trebuchet MS" w:hAnsi="Trebuchet MS"/>
          <w:color w:val="505050"/>
          <w:sz w:val="24"/>
          <w:szCs w:val="24"/>
        </w:rPr>
        <w:lastRenderedPageBreak/>
        <w:t>marinering</w:t>
      </w:r>
      <w:r w:rsidR="007608E0">
        <w:rPr>
          <w:rFonts w:ascii="Trebuchet MS" w:hAnsi="Trebuchet MS"/>
          <w:color w:val="505050"/>
          <w:sz w:val="24"/>
          <w:szCs w:val="24"/>
        </w:rPr>
        <w:t xml:space="preserve"> slik at PEFCR må utarbeides for prosessert fisk som et neste ledd i regelverksutviklingen</w:t>
      </w:r>
      <w:r w:rsidR="00F03371">
        <w:rPr>
          <w:rFonts w:ascii="Trebuchet MS" w:hAnsi="Trebuchet MS"/>
          <w:color w:val="505050"/>
          <w:sz w:val="24"/>
          <w:szCs w:val="24"/>
        </w:rPr>
        <w:t xml:space="preserve">. </w:t>
      </w:r>
      <w:r w:rsidR="000F6BB7">
        <w:rPr>
          <w:rFonts w:ascii="Trebuchet MS" w:hAnsi="Trebuchet MS"/>
          <w:color w:val="505050"/>
          <w:sz w:val="24"/>
          <w:szCs w:val="24"/>
        </w:rPr>
        <w:t xml:space="preserve">Det pågående arbeidet med </w:t>
      </w:r>
      <w:r w:rsidR="000F6BB7" w:rsidRPr="000F6BB7">
        <w:rPr>
          <w:rFonts w:ascii="Trebuchet MS" w:hAnsi="Trebuchet MS"/>
          <w:i/>
          <w:iCs/>
          <w:color w:val="505050"/>
          <w:sz w:val="24"/>
          <w:szCs w:val="24"/>
        </w:rPr>
        <w:t xml:space="preserve">PEFCR for Marine Fish for human </w:t>
      </w:r>
      <w:proofErr w:type="spellStart"/>
      <w:r w:rsidR="000F6BB7" w:rsidRPr="000F6BB7">
        <w:rPr>
          <w:rFonts w:ascii="Trebuchet MS" w:hAnsi="Trebuchet MS"/>
          <w:i/>
          <w:iCs/>
          <w:color w:val="505050"/>
          <w:sz w:val="24"/>
          <w:szCs w:val="24"/>
        </w:rPr>
        <w:t>consumption</w:t>
      </w:r>
      <w:proofErr w:type="spellEnd"/>
      <w:r>
        <w:rPr>
          <w:rFonts w:ascii="Trebuchet MS" w:hAnsi="Trebuchet MS"/>
          <w:color w:val="505050"/>
          <w:sz w:val="24"/>
          <w:szCs w:val="24"/>
        </w:rPr>
        <w:t xml:space="preserve"> gjøres med aktiv oppfølging av Europakommisjonen, og beregningsreglene vil angi en standardisert måte for å fastsette miljøfotavtrykkene på produktnivå basert på data fra hele livsløpet til produktet. </w:t>
      </w:r>
    </w:p>
    <w:p w14:paraId="03907FD6" w14:textId="367B77EC" w:rsidR="008D6E6F" w:rsidRDefault="008D6E6F" w:rsidP="008D6E6F">
      <w:pPr>
        <w:pStyle w:val="NormalWeb"/>
        <w:rPr>
          <w:rFonts w:ascii="Trebuchet MS" w:hAnsi="Trebuchet MS"/>
          <w:sz w:val="24"/>
          <w:szCs w:val="24"/>
        </w:rPr>
      </w:pPr>
      <w:r>
        <w:rPr>
          <w:rFonts w:ascii="Trebuchet MS" w:hAnsi="Trebuchet MS"/>
          <w:color w:val="505050"/>
          <w:sz w:val="24"/>
          <w:szCs w:val="24"/>
        </w:rPr>
        <w:t xml:space="preserve">Metoden som skal brukes for gjennomføring av beregningene kalles som nevnt PEF og beregningsreglene som skal gjelder for en gitt produktgruppe, kalles Product Environment </w:t>
      </w:r>
      <w:proofErr w:type="spellStart"/>
      <w:r>
        <w:rPr>
          <w:rFonts w:ascii="Trebuchet MS" w:hAnsi="Trebuchet MS"/>
          <w:color w:val="505050"/>
          <w:sz w:val="24"/>
          <w:szCs w:val="24"/>
        </w:rPr>
        <w:t>Footprint</w:t>
      </w:r>
      <w:proofErr w:type="spellEnd"/>
      <w:r>
        <w:rPr>
          <w:rFonts w:ascii="Trebuchet MS" w:hAnsi="Trebuchet MS"/>
          <w:color w:val="505050"/>
          <w:sz w:val="24"/>
          <w:szCs w:val="24"/>
        </w:rPr>
        <w:t xml:space="preserve"> </w:t>
      </w:r>
      <w:proofErr w:type="spellStart"/>
      <w:r>
        <w:rPr>
          <w:rFonts w:ascii="Trebuchet MS" w:hAnsi="Trebuchet MS"/>
          <w:color w:val="505050"/>
          <w:sz w:val="24"/>
          <w:szCs w:val="24"/>
        </w:rPr>
        <w:t>Category</w:t>
      </w:r>
      <w:proofErr w:type="spellEnd"/>
      <w:r>
        <w:rPr>
          <w:rFonts w:ascii="Trebuchet MS" w:hAnsi="Trebuchet MS"/>
          <w:color w:val="505050"/>
          <w:sz w:val="24"/>
          <w:szCs w:val="24"/>
        </w:rPr>
        <w:t xml:space="preserve"> Rules (PEFCR) (for nærmere info se bl.a. her </w:t>
      </w:r>
      <w:hyperlink r:id="rId9" w:history="1">
        <w:r>
          <w:rPr>
            <w:rStyle w:val="Hyperkobling"/>
            <w:rFonts w:ascii="Trebuchet MS" w:hAnsi="Trebuchet MS"/>
            <w:szCs w:val="24"/>
          </w:rPr>
          <w:t>https://ec.europa.eu/environment/eussd/smgp/ef_transition.htm</w:t>
        </w:r>
      </w:hyperlink>
      <w:r>
        <w:rPr>
          <w:rFonts w:ascii="Trebuchet MS" w:hAnsi="Trebuchet MS"/>
          <w:sz w:val="24"/>
          <w:szCs w:val="24"/>
        </w:rPr>
        <w:t xml:space="preserve"> )</w:t>
      </w:r>
    </w:p>
    <w:p w14:paraId="5984DC14" w14:textId="739793B2" w:rsidR="008D6E6F" w:rsidRDefault="008D6E6F" w:rsidP="008D6E6F">
      <w:pPr>
        <w:rPr>
          <w:rFonts w:ascii="Trebuchet MS" w:hAnsi="Trebuchet MS"/>
          <w:sz w:val="24"/>
          <w:szCs w:val="24"/>
        </w:rPr>
      </w:pPr>
      <w:r>
        <w:rPr>
          <w:rFonts w:ascii="Trebuchet MS" w:hAnsi="Trebuchet MS"/>
          <w:sz w:val="24"/>
          <w:szCs w:val="24"/>
        </w:rPr>
        <w:t xml:space="preserve">Det tekniske sekretariatet </w:t>
      </w:r>
      <w:r w:rsidR="00F03371">
        <w:rPr>
          <w:rFonts w:ascii="Trebuchet MS" w:hAnsi="Trebuchet MS"/>
          <w:sz w:val="24"/>
          <w:szCs w:val="24"/>
        </w:rPr>
        <w:t xml:space="preserve">(TS) </w:t>
      </w:r>
      <w:r>
        <w:rPr>
          <w:rFonts w:ascii="Trebuchet MS" w:hAnsi="Trebuchet MS"/>
          <w:sz w:val="24"/>
          <w:szCs w:val="24"/>
        </w:rPr>
        <w:t>som har ansvaret for utarbeidelsen</w:t>
      </w:r>
      <w:r w:rsidR="00F03371">
        <w:rPr>
          <w:rFonts w:ascii="Trebuchet MS" w:hAnsi="Trebuchet MS"/>
          <w:sz w:val="24"/>
          <w:szCs w:val="24"/>
        </w:rPr>
        <w:t xml:space="preserve"> av </w:t>
      </w:r>
      <w:r w:rsidR="000F6BB7" w:rsidRPr="000F6BB7">
        <w:rPr>
          <w:rFonts w:ascii="Trebuchet MS" w:hAnsi="Trebuchet MS"/>
          <w:i/>
          <w:iCs/>
          <w:color w:val="505050"/>
          <w:sz w:val="24"/>
          <w:szCs w:val="24"/>
        </w:rPr>
        <w:t xml:space="preserve">PEFCR for Marine Fish for human </w:t>
      </w:r>
      <w:proofErr w:type="spellStart"/>
      <w:r w:rsidR="000F6BB7" w:rsidRPr="000F6BB7">
        <w:rPr>
          <w:rFonts w:ascii="Trebuchet MS" w:hAnsi="Trebuchet MS"/>
          <w:i/>
          <w:iCs/>
          <w:color w:val="505050"/>
          <w:sz w:val="24"/>
          <w:szCs w:val="24"/>
        </w:rPr>
        <w:t>consumption</w:t>
      </w:r>
      <w:proofErr w:type="spellEnd"/>
      <w:r>
        <w:rPr>
          <w:rFonts w:ascii="Trebuchet MS" w:hAnsi="Trebuchet MS"/>
          <w:sz w:val="24"/>
          <w:szCs w:val="24"/>
        </w:rPr>
        <w:t xml:space="preserve">, ledes av Sjømat Norge og de øvrige partene er: </w:t>
      </w:r>
      <w:r>
        <w:rPr>
          <w:rFonts w:ascii="Trebuchet MS" w:hAnsi="Trebuchet MS"/>
          <w:b/>
          <w:bCs/>
          <w:sz w:val="24"/>
          <w:szCs w:val="24"/>
        </w:rPr>
        <w:t>FEAP</w:t>
      </w:r>
      <w:r>
        <w:rPr>
          <w:rFonts w:ascii="Trebuchet MS" w:hAnsi="Trebuchet MS"/>
          <w:sz w:val="24"/>
          <w:szCs w:val="24"/>
        </w:rPr>
        <w:t xml:space="preserve"> (</w:t>
      </w:r>
      <w:proofErr w:type="spellStart"/>
      <w:r>
        <w:rPr>
          <w:rFonts w:ascii="Trebuchet MS" w:hAnsi="Trebuchet MS"/>
          <w:sz w:val="24"/>
          <w:szCs w:val="24"/>
        </w:rPr>
        <w:t>Federation</w:t>
      </w:r>
      <w:proofErr w:type="spellEnd"/>
      <w:r>
        <w:rPr>
          <w:rFonts w:ascii="Trebuchet MS" w:hAnsi="Trebuchet MS"/>
          <w:sz w:val="24"/>
          <w:szCs w:val="24"/>
        </w:rPr>
        <w:t xml:space="preserve"> </w:t>
      </w:r>
      <w:proofErr w:type="spellStart"/>
      <w:r>
        <w:rPr>
          <w:rFonts w:ascii="Trebuchet MS" w:hAnsi="Trebuchet MS"/>
          <w:sz w:val="24"/>
          <w:szCs w:val="24"/>
        </w:rPr>
        <w:t>of</w:t>
      </w:r>
      <w:proofErr w:type="spellEnd"/>
      <w:r>
        <w:rPr>
          <w:rFonts w:ascii="Trebuchet MS" w:hAnsi="Trebuchet MS"/>
          <w:sz w:val="24"/>
          <w:szCs w:val="24"/>
        </w:rPr>
        <w:t xml:space="preserve"> European </w:t>
      </w:r>
      <w:proofErr w:type="spellStart"/>
      <w:r>
        <w:rPr>
          <w:rFonts w:ascii="Trebuchet MS" w:hAnsi="Trebuchet MS"/>
          <w:sz w:val="24"/>
          <w:szCs w:val="24"/>
        </w:rPr>
        <w:t>Aquaculture</w:t>
      </w:r>
      <w:proofErr w:type="spellEnd"/>
      <w:r>
        <w:rPr>
          <w:rFonts w:ascii="Trebuchet MS" w:hAnsi="Trebuchet MS"/>
          <w:sz w:val="24"/>
          <w:szCs w:val="24"/>
        </w:rPr>
        <w:t xml:space="preserve"> Producers), </w:t>
      </w:r>
      <w:r>
        <w:rPr>
          <w:rFonts w:ascii="Trebuchet MS" w:hAnsi="Trebuchet MS"/>
          <w:b/>
          <w:bCs/>
          <w:sz w:val="24"/>
          <w:szCs w:val="24"/>
        </w:rPr>
        <w:t>AIPCE-CEP</w:t>
      </w:r>
      <w:r>
        <w:rPr>
          <w:rFonts w:ascii="Trebuchet MS" w:hAnsi="Trebuchet MS"/>
          <w:sz w:val="24"/>
          <w:szCs w:val="24"/>
        </w:rPr>
        <w:t xml:space="preserve"> (EU Fish </w:t>
      </w:r>
      <w:proofErr w:type="spellStart"/>
      <w:r>
        <w:rPr>
          <w:rFonts w:ascii="Trebuchet MS" w:hAnsi="Trebuchet MS"/>
          <w:sz w:val="24"/>
          <w:szCs w:val="24"/>
        </w:rPr>
        <w:t>Processors</w:t>
      </w:r>
      <w:proofErr w:type="spellEnd"/>
      <w:r>
        <w:rPr>
          <w:rFonts w:ascii="Trebuchet MS" w:hAnsi="Trebuchet MS"/>
          <w:sz w:val="24"/>
          <w:szCs w:val="24"/>
        </w:rPr>
        <w:t xml:space="preserve"> and Traders Association), </w:t>
      </w:r>
      <w:r>
        <w:rPr>
          <w:rFonts w:ascii="Trebuchet MS" w:hAnsi="Trebuchet MS"/>
          <w:b/>
          <w:bCs/>
          <w:sz w:val="24"/>
          <w:szCs w:val="24"/>
        </w:rPr>
        <w:t>FEFAC</w:t>
      </w:r>
      <w:r>
        <w:rPr>
          <w:rFonts w:ascii="Trebuchet MS" w:hAnsi="Trebuchet MS"/>
          <w:sz w:val="24"/>
          <w:szCs w:val="24"/>
        </w:rPr>
        <w:t xml:space="preserve"> European </w:t>
      </w:r>
      <w:proofErr w:type="spellStart"/>
      <w:r>
        <w:rPr>
          <w:rFonts w:ascii="Trebuchet MS" w:hAnsi="Trebuchet MS"/>
          <w:sz w:val="24"/>
          <w:szCs w:val="24"/>
        </w:rPr>
        <w:t>Feed</w:t>
      </w:r>
      <w:proofErr w:type="spellEnd"/>
      <w:r>
        <w:rPr>
          <w:rFonts w:ascii="Trebuchet MS" w:hAnsi="Trebuchet MS"/>
          <w:sz w:val="24"/>
          <w:szCs w:val="24"/>
        </w:rPr>
        <w:t xml:space="preserve"> </w:t>
      </w:r>
      <w:proofErr w:type="spellStart"/>
      <w:r>
        <w:rPr>
          <w:rFonts w:ascii="Trebuchet MS" w:hAnsi="Trebuchet MS"/>
          <w:sz w:val="24"/>
          <w:szCs w:val="24"/>
        </w:rPr>
        <w:t>Manufacturers</w:t>
      </w:r>
      <w:proofErr w:type="spellEnd"/>
      <w:r>
        <w:rPr>
          <w:rFonts w:ascii="Trebuchet MS" w:hAnsi="Trebuchet MS"/>
          <w:sz w:val="24"/>
          <w:szCs w:val="24"/>
        </w:rPr>
        <w:t xml:space="preserve">' </w:t>
      </w:r>
      <w:proofErr w:type="spellStart"/>
      <w:r>
        <w:rPr>
          <w:rFonts w:ascii="Trebuchet MS" w:hAnsi="Trebuchet MS"/>
          <w:sz w:val="24"/>
          <w:szCs w:val="24"/>
        </w:rPr>
        <w:t>Federation</w:t>
      </w:r>
      <w:proofErr w:type="spellEnd"/>
      <w:r>
        <w:rPr>
          <w:rFonts w:ascii="Trebuchet MS" w:hAnsi="Trebuchet MS"/>
          <w:sz w:val="24"/>
          <w:szCs w:val="24"/>
        </w:rPr>
        <w:t xml:space="preserve">, </w:t>
      </w:r>
      <w:r>
        <w:rPr>
          <w:rFonts w:ascii="Trebuchet MS" w:hAnsi="Trebuchet MS"/>
          <w:b/>
          <w:bCs/>
          <w:sz w:val="24"/>
          <w:szCs w:val="24"/>
        </w:rPr>
        <w:t>Fiskarlaget</w:t>
      </w:r>
      <w:r>
        <w:rPr>
          <w:rFonts w:ascii="Trebuchet MS" w:hAnsi="Trebuchet MS"/>
          <w:sz w:val="24"/>
          <w:szCs w:val="24"/>
        </w:rPr>
        <w:t xml:space="preserve">, </w:t>
      </w:r>
      <w:r>
        <w:rPr>
          <w:rFonts w:ascii="Trebuchet MS" w:hAnsi="Trebuchet MS"/>
          <w:b/>
          <w:bCs/>
          <w:sz w:val="24"/>
          <w:szCs w:val="24"/>
        </w:rPr>
        <w:t>Cermaq Group AS</w:t>
      </w:r>
      <w:r>
        <w:rPr>
          <w:rFonts w:ascii="Trebuchet MS" w:hAnsi="Trebuchet MS"/>
          <w:sz w:val="24"/>
          <w:szCs w:val="24"/>
        </w:rPr>
        <w:t xml:space="preserve">, </w:t>
      </w:r>
      <w:r>
        <w:rPr>
          <w:rFonts w:ascii="Trebuchet MS" w:hAnsi="Trebuchet MS"/>
          <w:b/>
          <w:bCs/>
          <w:sz w:val="24"/>
          <w:szCs w:val="24"/>
        </w:rPr>
        <w:t>Lerøy Seafood Group ASA</w:t>
      </w:r>
      <w:r>
        <w:rPr>
          <w:rFonts w:ascii="Trebuchet MS" w:hAnsi="Trebuchet MS"/>
          <w:sz w:val="24"/>
          <w:szCs w:val="24"/>
        </w:rPr>
        <w:t xml:space="preserve">, </w:t>
      </w:r>
      <w:proofErr w:type="spellStart"/>
      <w:r>
        <w:rPr>
          <w:rFonts w:ascii="Trebuchet MS" w:hAnsi="Trebuchet MS"/>
          <w:b/>
          <w:bCs/>
          <w:sz w:val="24"/>
          <w:szCs w:val="24"/>
        </w:rPr>
        <w:t>Pelagia</w:t>
      </w:r>
      <w:proofErr w:type="spellEnd"/>
      <w:r>
        <w:rPr>
          <w:rFonts w:ascii="Trebuchet MS" w:hAnsi="Trebuchet MS"/>
          <w:b/>
          <w:bCs/>
          <w:sz w:val="24"/>
          <w:szCs w:val="24"/>
        </w:rPr>
        <w:t xml:space="preserve"> AS</w:t>
      </w:r>
      <w:r>
        <w:rPr>
          <w:rFonts w:ascii="Trebuchet MS" w:hAnsi="Trebuchet MS"/>
          <w:sz w:val="24"/>
          <w:szCs w:val="24"/>
        </w:rPr>
        <w:t xml:space="preserve">, </w:t>
      </w:r>
      <w:proofErr w:type="spellStart"/>
      <w:r>
        <w:rPr>
          <w:rFonts w:ascii="Trebuchet MS" w:hAnsi="Trebuchet MS"/>
          <w:b/>
          <w:bCs/>
          <w:sz w:val="24"/>
          <w:szCs w:val="24"/>
        </w:rPr>
        <w:t>Asplan</w:t>
      </w:r>
      <w:proofErr w:type="spellEnd"/>
      <w:r>
        <w:rPr>
          <w:rFonts w:ascii="Trebuchet MS" w:hAnsi="Trebuchet MS"/>
          <w:b/>
          <w:bCs/>
          <w:sz w:val="24"/>
          <w:szCs w:val="24"/>
        </w:rPr>
        <w:t xml:space="preserve"> </w:t>
      </w:r>
      <w:proofErr w:type="spellStart"/>
      <w:r>
        <w:rPr>
          <w:rFonts w:ascii="Trebuchet MS" w:hAnsi="Trebuchet MS"/>
          <w:b/>
          <w:bCs/>
          <w:sz w:val="24"/>
          <w:szCs w:val="24"/>
        </w:rPr>
        <w:t>Viak</w:t>
      </w:r>
      <w:proofErr w:type="spellEnd"/>
      <w:r>
        <w:rPr>
          <w:rFonts w:ascii="Trebuchet MS" w:hAnsi="Trebuchet MS"/>
          <w:b/>
          <w:bCs/>
          <w:sz w:val="24"/>
          <w:szCs w:val="24"/>
        </w:rPr>
        <w:t xml:space="preserve"> AS</w:t>
      </w:r>
      <w:r>
        <w:rPr>
          <w:rFonts w:ascii="Trebuchet MS" w:hAnsi="Trebuchet MS"/>
          <w:sz w:val="24"/>
          <w:szCs w:val="24"/>
        </w:rPr>
        <w:t xml:space="preserve">, </w:t>
      </w:r>
      <w:r>
        <w:rPr>
          <w:rFonts w:ascii="Trebuchet MS" w:hAnsi="Trebuchet MS"/>
          <w:b/>
          <w:bCs/>
          <w:sz w:val="24"/>
          <w:szCs w:val="24"/>
        </w:rPr>
        <w:t>Stiftelsen Bellona</w:t>
      </w:r>
      <w:r>
        <w:rPr>
          <w:rFonts w:ascii="Trebuchet MS" w:hAnsi="Trebuchet MS"/>
          <w:sz w:val="24"/>
          <w:szCs w:val="24"/>
        </w:rPr>
        <w:t xml:space="preserve"> og med forskningsinstitusjonene </w:t>
      </w:r>
      <w:r>
        <w:rPr>
          <w:rFonts w:ascii="Trebuchet MS" w:hAnsi="Trebuchet MS"/>
          <w:b/>
          <w:bCs/>
          <w:sz w:val="24"/>
          <w:szCs w:val="24"/>
        </w:rPr>
        <w:t>AZTI</w:t>
      </w:r>
      <w:r>
        <w:rPr>
          <w:rFonts w:ascii="Trebuchet MS" w:hAnsi="Trebuchet MS"/>
          <w:sz w:val="24"/>
          <w:szCs w:val="24"/>
        </w:rPr>
        <w:t xml:space="preserve"> (Spania) og </w:t>
      </w:r>
      <w:r>
        <w:rPr>
          <w:rFonts w:ascii="Trebuchet MS" w:hAnsi="Trebuchet MS"/>
          <w:b/>
          <w:bCs/>
          <w:sz w:val="24"/>
          <w:szCs w:val="24"/>
        </w:rPr>
        <w:t>Force Technology</w:t>
      </w:r>
      <w:r>
        <w:rPr>
          <w:rFonts w:ascii="Trebuchet MS" w:hAnsi="Trebuchet MS"/>
          <w:sz w:val="24"/>
          <w:szCs w:val="24"/>
        </w:rPr>
        <w:t xml:space="preserve"> (Danmark) som observatører. Arbeidet finansieres i stor grad av FHF.</w:t>
      </w:r>
    </w:p>
    <w:p w14:paraId="58FBD2F7" w14:textId="15730FE3" w:rsidR="008D6E6F" w:rsidRDefault="008D6E6F" w:rsidP="008D6E6F">
      <w:pPr>
        <w:pStyle w:val="NormalWeb"/>
        <w:rPr>
          <w:rFonts w:ascii="Trebuchet MS" w:hAnsi="Trebuchet MS"/>
          <w:color w:val="505050"/>
          <w:sz w:val="24"/>
          <w:szCs w:val="24"/>
        </w:rPr>
      </w:pPr>
      <w:r>
        <w:rPr>
          <w:rFonts w:ascii="Trebuchet MS" w:hAnsi="Trebuchet MS"/>
          <w:color w:val="505050"/>
          <w:sz w:val="24"/>
          <w:szCs w:val="24"/>
        </w:rPr>
        <w:t xml:space="preserve">Kommisjonen legger stor vekt på at prosessen for utvikling av beregningsreglene skal være åpen, og det er lagt opp til gjennomføring av to høringsrunder før arbeidet avsluttes og Kommisjonen kan bifalle beregningsreglene. </w:t>
      </w:r>
      <w:r w:rsidR="000F6BB7">
        <w:rPr>
          <w:rFonts w:ascii="Trebuchet MS" w:hAnsi="Trebuchet MS"/>
          <w:color w:val="505050"/>
          <w:sz w:val="24"/>
          <w:szCs w:val="24"/>
        </w:rPr>
        <w:t>Ferdigstillelsen forventes å skje våren 2023.</w:t>
      </w:r>
    </w:p>
    <w:p w14:paraId="44550081" w14:textId="10E40AB8" w:rsidR="008D6E6F" w:rsidRDefault="008D6E6F" w:rsidP="00AA0ACB">
      <w:pPr>
        <w:pStyle w:val="NormalWeb"/>
        <w:rPr>
          <w:rFonts w:ascii="SegoeUI-Bold" w:eastAsia="Times New Roman" w:hAnsi="SegoeUI-Bold" w:cs="SegoeUI-Bold"/>
          <w:b/>
          <w:bCs/>
          <w:sz w:val="18"/>
          <w:szCs w:val="18"/>
        </w:rPr>
      </w:pPr>
      <w:r>
        <w:rPr>
          <w:rFonts w:ascii="Trebuchet MS" w:hAnsi="Trebuchet MS"/>
          <w:color w:val="505050"/>
          <w:sz w:val="24"/>
          <w:szCs w:val="24"/>
        </w:rPr>
        <w:t xml:space="preserve">Sjømat Norge </w:t>
      </w:r>
      <w:r w:rsidR="000F6BB7">
        <w:rPr>
          <w:rFonts w:ascii="Trebuchet MS" w:hAnsi="Trebuchet MS"/>
          <w:color w:val="505050"/>
          <w:sz w:val="24"/>
          <w:szCs w:val="24"/>
        </w:rPr>
        <w:t>vil utover året bidra til å øke kompetansen knyttet til miljødokumentasjon hos sjømat</w:t>
      </w:r>
      <w:r w:rsidR="00AA0ACB">
        <w:rPr>
          <w:rFonts w:ascii="Trebuchet MS" w:hAnsi="Trebuchet MS"/>
          <w:color w:val="505050"/>
          <w:sz w:val="24"/>
          <w:szCs w:val="24"/>
        </w:rPr>
        <w:t xml:space="preserve">industrien i Norge. </w:t>
      </w:r>
    </w:p>
    <w:p w14:paraId="30252B06" w14:textId="77777777" w:rsidR="00131B34" w:rsidRPr="00512B7F" w:rsidRDefault="00131B34" w:rsidP="0051103B">
      <w:pPr>
        <w:ind w:firstLine="708"/>
        <w:rPr>
          <w:rFonts w:asciiTheme="minorHAnsi" w:hAnsiTheme="minorHAnsi" w:cstheme="minorHAnsi"/>
          <w:b/>
          <w:bCs/>
          <w:sz w:val="24"/>
          <w:szCs w:val="24"/>
          <w:lang w:eastAsia="nb-NO"/>
        </w:rPr>
      </w:pPr>
    </w:p>
    <w:sectPr w:rsidR="00131B34" w:rsidRPr="00512B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7DCF" w14:textId="77777777" w:rsidR="0083505A" w:rsidRDefault="0083505A" w:rsidP="0083505A">
      <w:r>
        <w:separator/>
      </w:r>
    </w:p>
  </w:endnote>
  <w:endnote w:type="continuationSeparator" w:id="0">
    <w:p w14:paraId="0BA80AEE" w14:textId="77777777" w:rsidR="0083505A" w:rsidRDefault="0083505A" w:rsidP="0083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UI-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F997" w14:textId="77777777" w:rsidR="0083505A" w:rsidRDefault="0083505A" w:rsidP="0083505A">
      <w:r>
        <w:separator/>
      </w:r>
    </w:p>
  </w:footnote>
  <w:footnote w:type="continuationSeparator" w:id="0">
    <w:p w14:paraId="0E6FC6E2" w14:textId="77777777" w:rsidR="0083505A" w:rsidRDefault="0083505A" w:rsidP="0083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20B7"/>
    <w:multiLevelType w:val="hybridMultilevel"/>
    <w:tmpl w:val="FA82F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5A"/>
    <w:rsid w:val="00024FE6"/>
    <w:rsid w:val="000F6BB7"/>
    <w:rsid w:val="00116D06"/>
    <w:rsid w:val="00131B34"/>
    <w:rsid w:val="001C7155"/>
    <w:rsid w:val="001D7FAC"/>
    <w:rsid w:val="00202B57"/>
    <w:rsid w:val="00234A41"/>
    <w:rsid w:val="00251F4F"/>
    <w:rsid w:val="002606C1"/>
    <w:rsid w:val="00272BBA"/>
    <w:rsid w:val="00280FD7"/>
    <w:rsid w:val="003E7BAE"/>
    <w:rsid w:val="003F33BC"/>
    <w:rsid w:val="00414902"/>
    <w:rsid w:val="00455208"/>
    <w:rsid w:val="0051103B"/>
    <w:rsid w:val="00512B7F"/>
    <w:rsid w:val="00555EC4"/>
    <w:rsid w:val="006A6C39"/>
    <w:rsid w:val="007608E0"/>
    <w:rsid w:val="00772D7A"/>
    <w:rsid w:val="007A0D16"/>
    <w:rsid w:val="0083505A"/>
    <w:rsid w:val="008B79A0"/>
    <w:rsid w:val="008D6E6F"/>
    <w:rsid w:val="009B4DBB"/>
    <w:rsid w:val="00A22779"/>
    <w:rsid w:val="00A6362F"/>
    <w:rsid w:val="00AA0ACB"/>
    <w:rsid w:val="00AB2C94"/>
    <w:rsid w:val="00AF7D61"/>
    <w:rsid w:val="00BA08B3"/>
    <w:rsid w:val="00D5591D"/>
    <w:rsid w:val="00E71D3A"/>
    <w:rsid w:val="00F03371"/>
    <w:rsid w:val="00F672B1"/>
    <w:rsid w:val="00FB2D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91751"/>
  <w15:chartTrackingRefBased/>
  <w15:docId w15:val="{4058D7BC-7A49-4012-A5A5-A56FC701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5A"/>
    <w:pPr>
      <w:spacing w:after="0" w:line="240" w:lineRule="auto"/>
    </w:pPr>
    <w:rPr>
      <w:rFonts w:ascii="Calibri" w:eastAsiaTheme="minorHAnsi" w:hAnsi="Calibri" w:cs="Calibri"/>
    </w:rPr>
  </w:style>
  <w:style w:type="paragraph" w:styleId="Overskrift1">
    <w:name w:val="heading 1"/>
    <w:basedOn w:val="Normal"/>
    <w:next w:val="Normal"/>
    <w:link w:val="Overskrift1Tegn"/>
    <w:qFormat/>
    <w:rsid w:val="001C7155"/>
    <w:pPr>
      <w:keepNext/>
      <w:outlineLvl w:val="0"/>
    </w:pPr>
    <w:rPr>
      <w:rFonts w:ascii="Open Sans" w:eastAsiaTheme="majorEastAsia" w:hAnsi="Open Sans" w:cs="Arial"/>
      <w:b/>
      <w:bCs/>
      <w:kern w:val="32"/>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C7155"/>
    <w:rPr>
      <w:rFonts w:ascii="Open Sans" w:eastAsiaTheme="majorEastAsia" w:hAnsi="Open Sans" w:cs="Arial"/>
      <w:b/>
      <w:bCs/>
      <w:kern w:val="32"/>
      <w:sz w:val="24"/>
      <w:szCs w:val="28"/>
    </w:rPr>
  </w:style>
  <w:style w:type="paragraph" w:styleId="Listeavsnitt">
    <w:name w:val="List Paragraph"/>
    <w:basedOn w:val="Normal"/>
    <w:uiPriority w:val="34"/>
    <w:qFormat/>
    <w:rsid w:val="008D6E6F"/>
    <w:pPr>
      <w:ind w:left="720"/>
      <w:contextualSpacing/>
    </w:pPr>
  </w:style>
  <w:style w:type="character" w:styleId="Hyperkobling">
    <w:name w:val="Hyperlink"/>
    <w:basedOn w:val="Standardskriftforavsnitt"/>
    <w:uiPriority w:val="99"/>
    <w:semiHidden/>
    <w:unhideWhenUsed/>
    <w:rsid w:val="008D6E6F"/>
    <w:rPr>
      <w:color w:val="0563C1"/>
      <w:u w:val="single"/>
    </w:rPr>
  </w:style>
  <w:style w:type="paragraph" w:styleId="NormalWeb">
    <w:name w:val="Normal (Web)"/>
    <w:basedOn w:val="Normal"/>
    <w:uiPriority w:val="99"/>
    <w:unhideWhenUsed/>
    <w:rsid w:val="008D6E6F"/>
    <w:pPr>
      <w:spacing w:before="100" w:beforeAutospacing="1" w:after="100" w:afterAutospacing="1"/>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6458">
      <w:bodyDiv w:val="1"/>
      <w:marLeft w:val="0"/>
      <w:marRight w:val="0"/>
      <w:marTop w:val="0"/>
      <w:marBottom w:val="0"/>
      <w:divBdr>
        <w:top w:val="none" w:sz="0" w:space="0" w:color="auto"/>
        <w:left w:val="none" w:sz="0" w:space="0" w:color="auto"/>
        <w:bottom w:val="none" w:sz="0" w:space="0" w:color="auto"/>
        <w:right w:val="none" w:sz="0" w:space="0" w:color="auto"/>
      </w:divBdr>
    </w:div>
    <w:div w:id="1524047973">
      <w:bodyDiv w:val="1"/>
      <w:marLeft w:val="0"/>
      <w:marRight w:val="0"/>
      <w:marTop w:val="0"/>
      <w:marBottom w:val="0"/>
      <w:divBdr>
        <w:top w:val="none" w:sz="0" w:space="0" w:color="auto"/>
        <w:left w:val="none" w:sz="0" w:space="0" w:color="auto"/>
        <w:bottom w:val="none" w:sz="0" w:space="0" w:color="auto"/>
        <w:right w:val="none" w:sz="0" w:space="0" w:color="auto"/>
      </w:divBdr>
    </w:div>
    <w:div w:id="18208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ec.europa.eu%2Feusurvey%2Frunner%2Fa8c0de66-74a3-116d-4a6a-50fde8ea579e&amp;data=04%7C01%7Chenrik.stenwig%40sjomatnorge.no%7C1a26a49b7cf249259b2908d9e47255b9%7C21be13a8b92f4a809cf317026d4a8118%7C0%7C0%7C637792001992899883%7CUnknown%7CTWFpbGZsb3d8eyJWIjoiMC4wLjAwMDAiLCJQIjoiV2luMzIiLCJBTiI6Ik1haWwiLCJXVCI6Mn0%3D%7C3000&amp;sdata=lPOKMaD2QNiPtJTRRv0Lou6ZKLVVqJrnkxPcd77i1C8%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ec.europa.eu%2Fenvironment%2Feussd%2Fsmgp%2Fef_trainings.htm&amp;data=04%7C01%7Chenrik.stenwig%40sjomatnorge.no%7C1a26a49b7cf249259b2908d9e47255b9%7C21be13a8b92f4a809cf317026d4a8118%7C0%7C0%7C637792001992899883%7CUnknown%7CTWFpbGZsb3d8eyJWIjoiMC4wLjAwMDAiLCJQIjoiV2luMzIiLCJBTiI6Ik1haWwiLCJXVCI6Mn0%3D%7C3000&amp;sdata=f7QV9%2BarKjbPuADR9EGSBMZaU1hs8QkVJKZTIAprq9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environment/eussd/smgp/ef_transition.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822</Words>
  <Characters>4359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Stenwig</dc:creator>
  <cp:keywords/>
  <dc:description/>
  <cp:lastModifiedBy>Henrik Stenwig</cp:lastModifiedBy>
  <cp:revision>6</cp:revision>
  <dcterms:created xsi:type="dcterms:W3CDTF">2022-01-31T15:48:00Z</dcterms:created>
  <dcterms:modified xsi:type="dcterms:W3CDTF">2022-01-31T17:39:00Z</dcterms:modified>
</cp:coreProperties>
</file>